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after="0" w:before="0" w:line="360" w:lineRule="auto"/>
        <w:jc w:val="center"/>
        <w:rPr/>
      </w:pPr>
      <w:r w:rsidDel="00000000" w:rsidR="00000000" w:rsidRPr="00000000">
        <w:rPr/>
        <w:drawing>
          <wp:inline distB="0" distT="0" distL="0" distR="0">
            <wp:extent cx="428625" cy="6477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64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after="0" w:before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УКРАЇНСЬКА МІСЬКА РАДА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360" w:lineRule="auto"/>
        <w:jc w:val="center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П’ятдесят третя сесія сьомого скликання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612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РІШЕННЯ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612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24 січня 2019 року                                                                            м. Українка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 розгляд електронної петиції “Проведення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аудиту всіх земельних ділянок, службових квартир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та приміщень, переданих на баланс Української міської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ради в період з 2006 по 2018 роки включно”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right="0" w:firstLine="87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Розглянувши електронну петицію “Проведення аудиту всіх земельних ділянок, службових квартир та приміщень, переданих на баланс Української міської ради в період з 2006 по 2018 роки включно”, автором якої є Голуб Сергій Васильович, враховуючи обмеженість коштів місцевого бюджету та відсутність закладених коштів у місцевому бюджеті на 2019 рік щодо таких видатків, як проведення аудиту, беручи до уваги порушення даною електронною петицією частини 1 статті 19 Конституції України відповідно до якої </w:t>
      </w:r>
      <w:r w:rsidDel="00000000" w:rsidR="00000000" w:rsidRPr="00000000">
        <w:rPr>
          <w:smallCaps w:val="0"/>
          <w:color w:val="000000"/>
          <w:sz w:val="24"/>
          <w:szCs w:val="24"/>
          <w:rtl w:val="0"/>
        </w:rPr>
        <w:t xml:space="preserve">п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  <w:rtl w:val="0"/>
        </w:rPr>
        <w:t xml:space="preserve">равовий порядок в Україні ґрунтується на засадах, відповідно до якої ніхто не може бути примушений робити те, що не передбачено законодавством</w:t>
      </w:r>
      <w:r w:rsidDel="00000000" w:rsidR="00000000" w:rsidRPr="00000000">
        <w:rPr>
          <w:sz w:val="24"/>
          <w:szCs w:val="24"/>
          <w:rtl w:val="0"/>
        </w:rPr>
        <w:t xml:space="preserve"> та частини 1 статті 121 Земельного кодексу України, відповідно до якої 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  <w:rtl w:val="0"/>
        </w:rPr>
        <w:t xml:space="preserve">ромадяни України мають право на безоплатну передачу їм земельних ділянок із земель державної або комунальної власності,  керуючись статтею 23-1 Закону України “Про звернення громадян”, Положенням про порядок розгляду електронної петиції до Української міської ради, затвердженим рішенням 75-ї сесії Української міської ради VI скликання від 15.09.2015 року, Конституцією України, Земельним кодексом України, статтями 25, 26, частиною 8 статті 46, 59 Закону України “Про місцеве самоврядування в Україні”,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0" w:right="0" w:firstLine="870"/>
        <w:jc w:val="both"/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Times New Roman" w:cs="Times New Roman" w:eastAsia="Times New Roman" w:hAnsi="Times New Roman"/>
          <w:b w:val="1"/>
          <w:i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color w:val="000000"/>
          <w:sz w:val="24"/>
          <w:szCs w:val="24"/>
          <w:rtl w:val="0"/>
        </w:rPr>
        <w:t xml:space="preserve">УКРАЇНСЬКА МІСЬКА РАДА ВИРІШИЛА:</w:t>
      </w:r>
    </w:p>
    <w:p w:rsidR="00000000" w:rsidDel="00000000" w:rsidP="00000000" w:rsidRDefault="00000000" w:rsidRPr="00000000" w14:paraId="0000000D">
      <w:pPr>
        <w:jc w:val="left"/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left"/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  <w:rtl w:val="0"/>
        </w:rPr>
        <w:t xml:space="preserve">Електронну петицію “Проведення аудиту всіх земельних ділянок, службових квартир та приміщень, переданих на баланс Української міської ради в період з 2006 по 2018 роки включно” не підтримати у зв'язку із суперечностями нормам чинного законодавства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jc w:val="both"/>
        <w:rPr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  <w:rtl w:val="0"/>
        </w:rPr>
        <w:t xml:space="preserve">Контроль за виконанням даного рішення покласти на постійну депутатську комісію з питань бюджету, цін, фінансів, приватизації, об'єднання територіальних громад та на постійну депутатську комісію з питань житлово-комунального господарства, побутового, торгівельного обслуговування та громадського харчування.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  <w:rtl w:val="0"/>
        </w:rPr>
        <w:t xml:space="preserve">Секретар міської ради</w:t>
        <w:tab/>
        <w:tab/>
        <w:tab/>
        <w:tab/>
        <w:tab/>
        <w:tab/>
        <w:t xml:space="preserve">Т.М.Кучер</w:t>
      </w:r>
    </w:p>
    <w:p w:rsidR="00000000" w:rsidDel="00000000" w:rsidP="00000000" w:rsidRDefault="00000000" w:rsidRPr="00000000" w14:paraId="00000013">
      <w:pPr>
        <w:jc w:val="left"/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left"/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left"/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left"/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16"/>
          <w:szCs w:val="16"/>
          <w:rtl w:val="0"/>
        </w:rPr>
        <w:t xml:space="preserve">Лукашук О.М. 2-05-82</w:t>
      </w:r>
    </w:p>
    <w:sectPr>
      <w:pgSz w:h="16837" w:w="11905"/>
      <w:pgMar w:bottom="1003" w:top="1134" w:left="2340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080" w:hanging="360"/>
      </w:pPr>
      <w:rPr/>
    </w:lvl>
    <w:lvl w:ilvl="2">
      <w:start w:val="1"/>
      <w:numFmt w:val="decimal"/>
      <w:lvlText w:val="%3."/>
      <w:lvlJc w:val="left"/>
      <w:pPr>
        <w:ind w:left="1440" w:hanging="360"/>
      </w:pPr>
      <w:rPr/>
    </w:lvl>
    <w:lvl w:ilvl="3">
      <w:start w:val="1"/>
      <w:numFmt w:val="decimal"/>
      <w:lvlText w:val="%4."/>
      <w:lvlJc w:val="left"/>
      <w:pPr>
        <w:ind w:left="1800" w:hanging="360"/>
      </w:pPr>
      <w:rPr/>
    </w:lvl>
    <w:lvl w:ilvl="4">
      <w:start w:val="1"/>
      <w:numFmt w:val="decimal"/>
      <w:lvlText w:val="%5."/>
      <w:lvlJc w:val="left"/>
      <w:pPr>
        <w:ind w:left="2160" w:hanging="360"/>
      </w:pPr>
      <w:rPr/>
    </w:lvl>
    <w:lvl w:ilvl="5">
      <w:start w:val="1"/>
      <w:numFmt w:val="decimal"/>
      <w:lvlText w:val="%6.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decimal"/>
      <w:lvlText w:val="%8."/>
      <w:lvlJc w:val="left"/>
      <w:pPr>
        <w:ind w:left="3240" w:hanging="360"/>
      </w:pPr>
      <w:rPr/>
    </w:lvl>
    <w:lvl w:ilvl="8">
      <w:start w:val="1"/>
      <w:numFmt w:val="decimal"/>
      <w:lvlText w:val="%9."/>
      <w:lvlJc w:val="left"/>
      <w:pPr>
        <w:ind w:left="360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uk-UA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